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C" w:rsidRPr="0003114C" w:rsidRDefault="0003114C" w:rsidP="00014507">
      <w:pPr>
        <w:tabs>
          <w:tab w:val="left" w:pos="851"/>
        </w:tabs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 w:rsidRPr="0003114C">
        <w:rPr>
          <w:rFonts w:ascii="Arial Black" w:hAnsi="Arial Black"/>
          <w:b/>
          <w:noProof/>
          <w:color w:val="548DD4" w:themeColor="text2" w:themeTint="99"/>
          <w:sz w:val="32"/>
          <w:szCs w:val="32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-5629682</wp:posOffset>
            </wp:positionH>
            <wp:positionV relativeFrom="paragraph">
              <wp:posOffset>-914987</wp:posOffset>
            </wp:positionV>
            <wp:extent cx="2077085" cy="628650"/>
            <wp:effectExtent l="0" t="0" r="0" b="0"/>
            <wp:wrapNone/>
            <wp:docPr id="13" name="Imagen 4" descr="logor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um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14C">
        <w:rPr>
          <w:rFonts w:ascii="Arial Black" w:hAnsi="Arial Black"/>
          <w:b/>
          <w:noProof/>
          <w:color w:val="548DD4" w:themeColor="text2" w:themeTint="99"/>
          <w:sz w:val="32"/>
          <w:szCs w:val="32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-5629682</wp:posOffset>
            </wp:positionH>
            <wp:positionV relativeFrom="paragraph">
              <wp:posOffset>-914987</wp:posOffset>
            </wp:positionV>
            <wp:extent cx="2077085" cy="628650"/>
            <wp:effectExtent l="0" t="0" r="0" b="0"/>
            <wp:wrapNone/>
            <wp:docPr id="14" name="Imagen 3" descr="logor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rum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14C">
        <w:rPr>
          <w:rFonts w:ascii="Arial Black" w:hAnsi="Arial Black"/>
          <w:b/>
          <w:color w:val="548DD4" w:themeColor="text2" w:themeTint="99"/>
          <w:sz w:val="32"/>
          <w:szCs w:val="32"/>
        </w:rPr>
        <w:t>EDICIÓN 95:</w:t>
      </w:r>
    </w:p>
    <w:p w:rsidR="0003114C" w:rsidRPr="0003114C" w:rsidRDefault="0003114C" w:rsidP="0003114C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03114C">
        <w:rPr>
          <w:rFonts w:ascii="Arial" w:hAnsi="Arial" w:cs="Arial"/>
          <w:b/>
          <w:sz w:val="30"/>
          <w:szCs w:val="30"/>
        </w:rPr>
        <w:t>Especial: CAMIONES Y VOLQUETES PARA MINERÍA</w:t>
      </w:r>
    </w:p>
    <w:p w:rsidR="0003114C" w:rsidRDefault="0003114C" w:rsidP="0003114C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03114C">
        <w:rPr>
          <w:rFonts w:ascii="Arial" w:hAnsi="Arial" w:cs="Arial"/>
          <w:b/>
          <w:sz w:val="30"/>
          <w:szCs w:val="30"/>
        </w:rPr>
        <w:t>ESPECIAL: POSSIMPOSIUM DEL ORO Y DE LA PLATA</w:t>
      </w:r>
    </w:p>
    <w:p w:rsidR="0003114C" w:rsidRPr="0072430E" w:rsidRDefault="0003114C" w:rsidP="0003114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643"/>
      </w:tblGrid>
      <w:tr w:rsidR="00403831" w:rsidRPr="000C194A" w:rsidTr="000C194A"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403831" w:rsidRPr="00403831" w:rsidRDefault="00403831" w:rsidP="00403831">
            <w:pPr>
              <w:jc w:val="center"/>
              <w:rPr>
                <w:rFonts w:ascii="Arial" w:hAnsi="Arial" w:cs="Arial"/>
                <w:b/>
              </w:rPr>
            </w:pPr>
            <w:r w:rsidRPr="00403831">
              <w:rPr>
                <w:rFonts w:ascii="Arial" w:hAnsi="Arial" w:cs="Arial"/>
                <w:b/>
              </w:rPr>
              <w:t>CIERRE: 26 DE MAYO</w:t>
            </w:r>
          </w:p>
        </w:tc>
        <w:tc>
          <w:tcPr>
            <w:tcW w:w="5304" w:type="dxa"/>
            <w:shd w:val="clear" w:color="auto" w:fill="D9D9D9" w:themeFill="background1" w:themeFillShade="D9"/>
            <w:vAlign w:val="center"/>
          </w:tcPr>
          <w:p w:rsidR="00403831" w:rsidRPr="00403831" w:rsidRDefault="00403831" w:rsidP="00403831">
            <w:pPr>
              <w:jc w:val="center"/>
              <w:rPr>
                <w:rFonts w:ascii="Arial" w:hAnsi="Arial" w:cs="Arial"/>
                <w:b/>
              </w:rPr>
            </w:pPr>
            <w:r w:rsidRPr="00403831">
              <w:rPr>
                <w:rFonts w:ascii="Arial" w:hAnsi="Arial" w:cs="Arial"/>
                <w:b/>
              </w:rPr>
              <w:t>SALIDA: 16 de JUNIO</w:t>
            </w:r>
          </w:p>
        </w:tc>
      </w:tr>
    </w:tbl>
    <w:p w:rsidR="0003114C" w:rsidRPr="005677C5" w:rsidRDefault="0003114C" w:rsidP="0003114C">
      <w:pPr>
        <w:spacing w:after="0" w:line="240" w:lineRule="auto"/>
        <w:rPr>
          <w:rFonts w:ascii="Arial" w:hAnsi="Arial" w:cs="Arial"/>
          <w:b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POSSIMPOSIUM DEL ORO Y DE LA PLATA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Publicación de las principales conferencias.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 xml:space="preserve">Informe de las conclusiones del </w:t>
      </w:r>
      <w:proofErr w:type="spellStart"/>
      <w:r w:rsidRPr="00E563A0">
        <w:rPr>
          <w:rFonts w:ascii="Arial" w:hAnsi="Arial" w:cs="Arial"/>
          <w:sz w:val="17"/>
          <w:szCs w:val="17"/>
        </w:rPr>
        <w:t>Simposium</w:t>
      </w:r>
      <w:proofErr w:type="spellEnd"/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CAMIONES Y VOLQUETES PARA LA MINERÍA 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Equipos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Ranking de ventas por tipo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Innovación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ejecutivos de principales proveedoras del país</w:t>
      </w: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CAMPAMENTOS Y REFUGIOS MINEROS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Innovaciones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SERVICIOS COMPLEMENTARIOS: ALIMENTACIÓN Y TRANSPORTE DE PERSONAL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Principales empresas proveedoras: conocer al detalle sus servicios.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Evolución y perspectivas del mercado</w:t>
      </w:r>
    </w:p>
    <w:p w:rsidR="00403831" w:rsidRPr="00E1047F" w:rsidRDefault="00403831" w:rsidP="00403831">
      <w:pPr>
        <w:spacing w:after="0" w:line="240" w:lineRule="auto"/>
        <w:jc w:val="both"/>
        <w:rPr>
          <w:rFonts w:ascii="Arial" w:hAnsi="Arial" w:cs="Arial"/>
          <w:b/>
          <w:sz w:val="10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MINERAS DEL NORTE</w:t>
      </w:r>
    </w:p>
    <w:p w:rsidR="00403831" w:rsidRPr="00E563A0" w:rsidRDefault="00403831" w:rsidP="004038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Situación de operaciones y proyectos.</w:t>
      </w:r>
    </w:p>
    <w:p w:rsidR="00403831" w:rsidRPr="00E563A0" w:rsidRDefault="00403831" w:rsidP="004038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Planes de Responsabilidad Social y Ambiental</w:t>
      </w:r>
    </w:p>
    <w:p w:rsidR="00403831" w:rsidRPr="00E563A0" w:rsidRDefault="00403831" w:rsidP="004038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proofErr w:type="spellStart"/>
      <w:r w:rsidRPr="00E563A0">
        <w:rPr>
          <w:rFonts w:ascii="Arial" w:hAnsi="Arial" w:cs="Arial"/>
          <w:sz w:val="17"/>
          <w:szCs w:val="17"/>
        </w:rPr>
        <w:t>Juniors</w:t>
      </w:r>
      <w:proofErr w:type="spellEnd"/>
      <w:r w:rsidRPr="00E563A0">
        <w:rPr>
          <w:rFonts w:ascii="Arial" w:hAnsi="Arial" w:cs="Arial"/>
          <w:sz w:val="17"/>
          <w:szCs w:val="17"/>
        </w:rPr>
        <w:t xml:space="preserve"> que exploran en la zona</w:t>
      </w:r>
    </w:p>
    <w:p w:rsidR="00403831" w:rsidRPr="00E1047F" w:rsidRDefault="00403831" w:rsidP="00403831">
      <w:pPr>
        <w:spacing w:after="0" w:line="240" w:lineRule="auto"/>
        <w:jc w:val="both"/>
        <w:rPr>
          <w:rFonts w:ascii="Arial" w:hAnsi="Arial" w:cs="Arial"/>
          <w:b/>
          <w:sz w:val="10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TECNOLOGÍAS DE TRATAMIENTO Y RECUPERACIÓN DE AGUA </w:t>
      </w:r>
    </w:p>
    <w:p w:rsidR="00403831" w:rsidRPr="00E563A0" w:rsidRDefault="00403831" w:rsidP="0040383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Desalinización y reutilización de agua</w:t>
      </w:r>
    </w:p>
    <w:p w:rsidR="00403831" w:rsidRPr="00E563A0" w:rsidRDefault="00403831" w:rsidP="0040383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Casos exitosos</w:t>
      </w:r>
    </w:p>
    <w:p w:rsidR="00403831" w:rsidRPr="00E563A0" w:rsidRDefault="00403831" w:rsidP="0040383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Extensión a proyectos de infraestructura social y RS.</w:t>
      </w: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CONSULTORAS EN RELACIONES COMUNITARIAS </w:t>
      </w:r>
    </w:p>
    <w:p w:rsidR="00403831" w:rsidRPr="00E563A0" w:rsidRDefault="00403831" w:rsidP="0040383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las principales consultoras que operan en el país</w:t>
      </w:r>
    </w:p>
    <w:p w:rsidR="00403831" w:rsidRPr="00E563A0" w:rsidRDefault="00403831" w:rsidP="00403831">
      <w:pPr>
        <w:spacing w:after="0" w:line="240" w:lineRule="auto"/>
        <w:ind w:left="1416"/>
        <w:jc w:val="both"/>
        <w:rPr>
          <w:rFonts w:ascii="Arial" w:hAnsi="Arial" w:cs="Arial"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MALLAS Y CERCOS: </w:t>
      </w:r>
      <w:r w:rsidRPr="00E563A0">
        <w:rPr>
          <w:rFonts w:ascii="Arial" w:hAnsi="Arial" w:cs="Arial"/>
          <w:sz w:val="17"/>
          <w:szCs w:val="17"/>
        </w:rPr>
        <w:t>Categorías (acero, caucho y poliuretano), nuevas tecnologías, empresas proveedoras, mercado, evolución</w:t>
      </w: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PRINCIPALES INVERSIONES FORÁNEAS: MÉXICO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403831" w:rsidRPr="00E563A0" w:rsidRDefault="00403831" w:rsidP="004038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los principales proyectos mineros desarrollados en el Perú</w:t>
      </w:r>
    </w:p>
    <w:p w:rsidR="00403831" w:rsidRDefault="00403831" w:rsidP="004038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funcionarios de Cámaras de Comercio y/o Embajada/Consulado.</w:t>
      </w:r>
    </w:p>
    <w:p w:rsidR="00E1047F" w:rsidRDefault="00E1047F" w:rsidP="00E1047F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1047F">
        <w:rPr>
          <w:rFonts w:ascii="Arial" w:hAnsi="Arial" w:cs="Arial"/>
          <w:b/>
          <w:sz w:val="17"/>
          <w:szCs w:val="17"/>
        </w:rPr>
        <w:t>INFORME:</w:t>
      </w:r>
      <w:r>
        <w:rPr>
          <w:rFonts w:ascii="Arial" w:hAnsi="Arial" w:cs="Arial"/>
          <w:b/>
          <w:sz w:val="17"/>
          <w:szCs w:val="17"/>
        </w:rPr>
        <w:t xml:space="preserve"> MERCADO DE LLANTAS PARA EL SECTOR MINERO</w:t>
      </w:r>
    </w:p>
    <w:p w:rsidR="00E1047F" w:rsidRDefault="00E1047F" w:rsidP="00E1047F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E1047F" w:rsidRPr="00E1047F" w:rsidRDefault="00E1047F" w:rsidP="00E1047F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INFORME: SERVICIO DE TECNOLOGIA PARA EL SECTOR ELECTRICO </w:t>
      </w: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ANIVERSARIO. </w:t>
      </w:r>
      <w:proofErr w:type="spellStart"/>
      <w:r w:rsidR="00FE3376">
        <w:rPr>
          <w:rFonts w:ascii="Arial" w:hAnsi="Arial" w:cs="Arial"/>
          <w:b/>
          <w:sz w:val="17"/>
          <w:szCs w:val="17"/>
        </w:rPr>
        <w:t>Volca</w:t>
      </w:r>
      <w:r w:rsidR="00FE3376" w:rsidRPr="00E563A0">
        <w:rPr>
          <w:rFonts w:ascii="Arial" w:hAnsi="Arial" w:cs="Arial"/>
          <w:b/>
          <w:sz w:val="17"/>
          <w:szCs w:val="17"/>
        </w:rPr>
        <w:t>n</w:t>
      </w:r>
      <w:proofErr w:type="spellEnd"/>
      <w:r w:rsidRPr="00E563A0">
        <w:rPr>
          <w:rFonts w:ascii="Arial" w:hAnsi="Arial" w:cs="Arial"/>
          <w:b/>
          <w:sz w:val="17"/>
          <w:szCs w:val="17"/>
        </w:rPr>
        <w:t xml:space="preserve"> </w:t>
      </w:r>
      <w:r w:rsidRPr="00E563A0">
        <w:rPr>
          <w:rFonts w:ascii="Arial" w:hAnsi="Arial" w:cs="Arial"/>
          <w:sz w:val="17"/>
          <w:szCs w:val="17"/>
        </w:rPr>
        <w:t>(Junio).</w:t>
      </w: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403831" w:rsidRPr="00E563A0" w:rsidRDefault="00403831" w:rsidP="00403831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EVENTOS</w:t>
      </w:r>
      <w:r w:rsidRPr="00E563A0">
        <w:rPr>
          <w:rFonts w:ascii="Arial" w:hAnsi="Arial" w:cs="Arial"/>
          <w:sz w:val="17"/>
          <w:szCs w:val="17"/>
        </w:rPr>
        <w:t>:</w:t>
      </w:r>
      <w:r w:rsidR="0046468E" w:rsidRPr="0046468E">
        <w:rPr>
          <w:noProof/>
          <w:lang w:eastAsia="es-PE"/>
        </w:rPr>
        <w:t xml:space="preserve"> </w:t>
      </w:r>
    </w:p>
    <w:p w:rsidR="00403831" w:rsidRPr="00E563A0" w:rsidRDefault="0046468E" w:rsidP="0046468E">
      <w:pPr>
        <w:pStyle w:val="Prrafodelista"/>
        <w:numPr>
          <w:ilvl w:val="0"/>
          <w:numId w:val="17"/>
        </w:numPr>
        <w:spacing w:after="0" w:line="240" w:lineRule="auto"/>
        <w:ind w:left="1843" w:hanging="425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532765" cy="534670"/>
            <wp:effectExtent l="19050" t="0" r="635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831" w:rsidRPr="00E563A0">
        <w:rPr>
          <w:rFonts w:ascii="Arial" w:hAnsi="Arial" w:cs="Arial"/>
          <w:b/>
          <w:sz w:val="17"/>
          <w:szCs w:val="17"/>
        </w:rPr>
        <w:t>VI Congreso de Chancado de Minerales</w:t>
      </w:r>
      <w:r w:rsidR="00403831" w:rsidRPr="0046468E">
        <w:rPr>
          <w:rFonts w:ascii="Arial" w:hAnsi="Arial" w:cs="Arial"/>
          <w:sz w:val="17"/>
          <w:szCs w:val="17"/>
        </w:rPr>
        <w:t xml:space="preserve"> (por definir - Hotel </w:t>
      </w:r>
      <w:proofErr w:type="spellStart"/>
      <w:r w:rsidR="00403831" w:rsidRPr="0046468E">
        <w:rPr>
          <w:rFonts w:ascii="Arial" w:hAnsi="Arial" w:cs="Arial"/>
          <w:sz w:val="17"/>
          <w:szCs w:val="17"/>
        </w:rPr>
        <w:t>Sonesta</w:t>
      </w:r>
      <w:proofErr w:type="spellEnd"/>
      <w:r w:rsidR="00403831" w:rsidRPr="0046468E">
        <w:rPr>
          <w:rFonts w:ascii="Arial" w:hAnsi="Arial" w:cs="Arial"/>
          <w:sz w:val="17"/>
          <w:szCs w:val="17"/>
        </w:rPr>
        <w:t xml:space="preserve"> El Olivar)</w:t>
      </w:r>
    </w:p>
    <w:p w:rsidR="005677C5" w:rsidRPr="00E563A0" w:rsidRDefault="00403831" w:rsidP="0046468E">
      <w:pPr>
        <w:pStyle w:val="Prrafodelista"/>
        <w:numPr>
          <w:ilvl w:val="0"/>
          <w:numId w:val="17"/>
        </w:numPr>
        <w:spacing w:after="0" w:line="240" w:lineRule="auto"/>
        <w:ind w:left="1843" w:hanging="425"/>
        <w:jc w:val="both"/>
        <w:rPr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II Congreso Internacional de Flotación de Minerales </w:t>
      </w:r>
      <w:r w:rsidRPr="0046468E">
        <w:rPr>
          <w:rFonts w:ascii="Arial" w:hAnsi="Arial" w:cs="Arial"/>
          <w:sz w:val="17"/>
          <w:szCs w:val="17"/>
        </w:rPr>
        <w:t>(23 al 25 de junio - Hotel Sheraton)</w:t>
      </w:r>
    </w:p>
    <w:p w:rsidR="00403831" w:rsidRPr="005677C5" w:rsidRDefault="00403831" w:rsidP="0046468E">
      <w:pPr>
        <w:pStyle w:val="Prrafodelista"/>
        <w:numPr>
          <w:ilvl w:val="0"/>
          <w:numId w:val="17"/>
        </w:numPr>
        <w:spacing w:after="0" w:line="240" w:lineRule="auto"/>
        <w:ind w:left="1843" w:hanging="425"/>
        <w:jc w:val="both"/>
        <w:rPr>
          <w:b/>
          <w:sz w:val="20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Congreso Internacional de Relaciones Comunitarias </w:t>
      </w:r>
      <w:r w:rsidRPr="0046468E">
        <w:rPr>
          <w:rFonts w:ascii="Arial" w:hAnsi="Arial" w:cs="Arial"/>
          <w:sz w:val="17"/>
          <w:szCs w:val="17"/>
        </w:rPr>
        <w:t>(01 al 03 Julio – Lima)</w:t>
      </w:r>
    </w:p>
    <w:p w:rsidR="00403831" w:rsidRPr="00403831" w:rsidRDefault="00403831" w:rsidP="0072430E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>
        <w:rPr>
          <w:b/>
          <w:sz w:val="20"/>
        </w:rPr>
        <w:br w:type="page"/>
      </w:r>
      <w:r w:rsidRPr="00403831">
        <w:rPr>
          <w:rFonts w:ascii="Arial Black" w:hAnsi="Arial Black"/>
          <w:b/>
          <w:color w:val="548DD4" w:themeColor="text2" w:themeTint="99"/>
          <w:sz w:val="32"/>
          <w:szCs w:val="32"/>
        </w:rPr>
        <w:lastRenderedPageBreak/>
        <w:t>EDICIÓN 96:</w:t>
      </w:r>
    </w:p>
    <w:p w:rsidR="00403831" w:rsidRDefault="00403831" w:rsidP="0072430E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TECNOLOGÍA Y EQUIPOS PARA TAJO ABIERTO</w:t>
      </w:r>
    </w:p>
    <w:p w:rsidR="00403831" w:rsidRPr="0072430E" w:rsidRDefault="00403831" w:rsidP="0003114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3"/>
        <w:gridCol w:w="4724"/>
      </w:tblGrid>
      <w:tr w:rsidR="000C194A" w:rsidRPr="00A36A33" w:rsidTr="000C19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94A" w:rsidRPr="00A36A33" w:rsidRDefault="000C194A" w:rsidP="00CB4658">
            <w:pPr>
              <w:jc w:val="center"/>
            </w:pPr>
            <w:r w:rsidRPr="00A36A33">
              <w:rPr>
                <w:b/>
              </w:rPr>
              <w:t>CIERRE: 30 JUNIO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94A" w:rsidRPr="00A36A33" w:rsidRDefault="000C194A" w:rsidP="00CB4658">
            <w:pPr>
              <w:jc w:val="center"/>
            </w:pPr>
            <w:r w:rsidRPr="00A36A33">
              <w:rPr>
                <w:b/>
              </w:rPr>
              <w:t>SALIDA: 21 de JULIO</w:t>
            </w:r>
          </w:p>
        </w:tc>
      </w:tr>
    </w:tbl>
    <w:p w:rsidR="000C194A" w:rsidRPr="000C194A" w:rsidRDefault="000C194A" w:rsidP="0003114C">
      <w:pPr>
        <w:spacing w:after="0" w:line="240" w:lineRule="auto"/>
        <w:rPr>
          <w:rFonts w:ascii="Arial" w:hAnsi="Arial" w:cs="Arial"/>
          <w:b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TECNOLOGÍA Y EQUIPOS PARA TAJO ABIERTO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Nuevas tecnologías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Innovación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 del rubro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Evolución y perspectivas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PERSPECTIVAS DE LA MINERÍA EN EL NUEVO GOBIERNO</w:t>
      </w:r>
    </w:p>
    <w:p w:rsidR="000C194A" w:rsidRPr="00E563A0" w:rsidRDefault="000C194A" w:rsidP="0072430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Planteamientos económicos, sociales y ambientales</w:t>
      </w:r>
    </w:p>
    <w:p w:rsidR="000C194A" w:rsidRPr="00E563A0" w:rsidRDefault="000C194A" w:rsidP="0072430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Perspectivas en minería, energía e hidrocarburos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TECNOLOGÍA DE COMUNICACIÓN EN MINERÍA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Rubros de tecnología (Telefonía, Radios, GPS, Monitoreo)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Innovación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 del rubro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Evolución y perspectivas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PRINCIPALES INVERSIONES FORÁNEAS: AUSTRALIA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los principales proyectos mineros desarrollados en el Perú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funcionarios de Cámaras de Comercio y/o Embajada/Consulado.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REMEDIACIÓN AMBIENTAL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las compañías que ofrecen este servicio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Tecnologías o innovaciones que se estén desarrollando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FOTOGRAFÍA SATELITAL Y TECNOLOGÍA DE MODELACIÓN EN MINERÍA 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Productos y servicios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CONSULTORES DE ESTUDIOS GEOLÓGICOS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Productos y servicios</w:t>
      </w:r>
    </w:p>
    <w:p w:rsidR="000C194A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014507" w:rsidRDefault="00014507" w:rsidP="00014507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14507" w:rsidRPr="00014507" w:rsidRDefault="00014507" w:rsidP="00014507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014507">
        <w:rPr>
          <w:rFonts w:ascii="Arial" w:hAnsi="Arial" w:cs="Arial"/>
          <w:b/>
          <w:sz w:val="17"/>
          <w:szCs w:val="17"/>
        </w:rPr>
        <w:t xml:space="preserve">INFORME: MÁQUINAS PERFORADORAS EN MINERIA SUBTERRÁNEA 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bCs/>
          <w:iCs/>
          <w:sz w:val="17"/>
          <w:szCs w:val="17"/>
        </w:rPr>
      </w:pPr>
    </w:p>
    <w:p w:rsidR="000C194A" w:rsidRPr="00E563A0" w:rsidRDefault="000C194A" w:rsidP="0072430E">
      <w:pPr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bCs/>
          <w:iCs/>
          <w:sz w:val="17"/>
          <w:szCs w:val="17"/>
        </w:rPr>
        <w:t xml:space="preserve">ANIVERSARIOS: YANACOCHA </w:t>
      </w:r>
      <w:r w:rsidRPr="00E563A0">
        <w:rPr>
          <w:rFonts w:ascii="Arial" w:hAnsi="Arial" w:cs="Arial"/>
          <w:bCs/>
          <w:i/>
          <w:iCs/>
          <w:sz w:val="17"/>
          <w:szCs w:val="17"/>
        </w:rPr>
        <w:t>(8 de Agosto),</w:t>
      </w:r>
      <w:r w:rsidRPr="00E563A0">
        <w:rPr>
          <w:rFonts w:ascii="Arial" w:hAnsi="Arial" w:cs="Arial"/>
          <w:b/>
          <w:bCs/>
          <w:iCs/>
          <w:sz w:val="17"/>
          <w:szCs w:val="17"/>
        </w:rPr>
        <w:t xml:space="preserve"> </w:t>
      </w:r>
      <w:r w:rsidRPr="00E563A0">
        <w:rPr>
          <w:rFonts w:ascii="Arial" w:hAnsi="Arial" w:cs="Arial"/>
          <w:b/>
          <w:sz w:val="17"/>
          <w:szCs w:val="17"/>
        </w:rPr>
        <w:t xml:space="preserve">CERRO CORONA (GOLDFIELDS) </w:t>
      </w:r>
      <w:r w:rsidRPr="00E563A0">
        <w:rPr>
          <w:rFonts w:ascii="Arial" w:hAnsi="Arial" w:cs="Arial"/>
          <w:i/>
          <w:sz w:val="17"/>
          <w:szCs w:val="17"/>
        </w:rPr>
        <w:t>(</w:t>
      </w:r>
      <w:r w:rsidRPr="00E563A0">
        <w:rPr>
          <w:rFonts w:ascii="Arial" w:hAnsi="Arial" w:cs="Arial"/>
          <w:bCs/>
          <w:i/>
          <w:iCs/>
          <w:sz w:val="17"/>
          <w:szCs w:val="17"/>
        </w:rPr>
        <w:t>27 de Julio</w:t>
      </w:r>
      <w:r w:rsidRPr="00E563A0">
        <w:rPr>
          <w:rFonts w:ascii="Arial" w:hAnsi="Arial" w:cs="Arial"/>
          <w:i/>
          <w:sz w:val="17"/>
          <w:szCs w:val="17"/>
        </w:rPr>
        <w:t>)</w:t>
      </w:r>
      <w:r w:rsidRPr="00E563A0">
        <w:rPr>
          <w:rFonts w:ascii="Arial" w:hAnsi="Arial" w:cs="Arial"/>
          <w:b/>
          <w:sz w:val="17"/>
          <w:szCs w:val="17"/>
        </w:rPr>
        <w:t>, CAMISEA</w:t>
      </w:r>
      <w:r w:rsidRPr="00E563A0">
        <w:rPr>
          <w:rFonts w:ascii="Arial" w:hAnsi="Arial" w:cs="Arial"/>
          <w:sz w:val="17"/>
          <w:szCs w:val="17"/>
        </w:rPr>
        <w:t xml:space="preserve"> </w:t>
      </w:r>
      <w:r w:rsidRPr="00E563A0">
        <w:rPr>
          <w:rFonts w:ascii="Arial" w:hAnsi="Arial" w:cs="Arial"/>
          <w:bCs/>
          <w:i/>
          <w:iCs/>
          <w:sz w:val="17"/>
          <w:szCs w:val="17"/>
        </w:rPr>
        <w:t xml:space="preserve">(4 de agosto). </w:t>
      </w:r>
      <w:r w:rsidRPr="00E563A0">
        <w:rPr>
          <w:rFonts w:ascii="Arial" w:hAnsi="Arial" w:cs="Arial"/>
          <w:sz w:val="17"/>
          <w:szCs w:val="17"/>
        </w:rPr>
        <w:t xml:space="preserve"> Inversiones, desarrollo, producción.</w:t>
      </w:r>
    </w:p>
    <w:p w:rsidR="000C194A" w:rsidRPr="000C194A" w:rsidRDefault="000C194A" w:rsidP="000C194A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>
        <w:rPr>
          <w:rFonts w:cs="Arial"/>
          <w:sz w:val="20"/>
          <w:szCs w:val="20"/>
        </w:rPr>
        <w:br w:type="page"/>
      </w:r>
      <w:r w:rsidRPr="000C194A">
        <w:rPr>
          <w:rFonts w:ascii="Arial Black" w:hAnsi="Arial Black"/>
          <w:b/>
          <w:color w:val="548DD4" w:themeColor="text2" w:themeTint="99"/>
          <w:sz w:val="32"/>
          <w:szCs w:val="32"/>
        </w:rPr>
        <w:lastRenderedPageBreak/>
        <w:t>EDICIÓN 97:</w:t>
      </w:r>
    </w:p>
    <w:p w:rsidR="000C194A" w:rsidRPr="0072430E" w:rsidRDefault="000C194A" w:rsidP="000C194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CARGADORES FRONTALES Y RETROEXCAVADORAS</w:t>
      </w:r>
    </w:p>
    <w:p w:rsidR="000C194A" w:rsidRPr="0072430E" w:rsidRDefault="000C194A" w:rsidP="000C194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EXPOMINA 2016</w:t>
      </w:r>
    </w:p>
    <w:p w:rsidR="0072430E" w:rsidRPr="0072430E" w:rsidRDefault="0072430E" w:rsidP="000C194A">
      <w:pPr>
        <w:spacing w:after="0" w:line="240" w:lineRule="auto"/>
        <w:rPr>
          <w:rFonts w:cs="Arial"/>
          <w:b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6"/>
        <w:gridCol w:w="4741"/>
      </w:tblGrid>
      <w:tr w:rsidR="0072430E" w:rsidRPr="00A36A33" w:rsidTr="007243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E" w:rsidRPr="00A36A33" w:rsidRDefault="0072430E" w:rsidP="00CB4658">
            <w:pPr>
              <w:jc w:val="center"/>
            </w:pPr>
            <w:r w:rsidRPr="00A36A33">
              <w:rPr>
                <w:b/>
              </w:rPr>
              <w:t>CIERRE: 17 de AGOSTO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E" w:rsidRPr="00A36A33" w:rsidRDefault="0072430E" w:rsidP="00CB4658">
            <w:pPr>
              <w:jc w:val="center"/>
              <w:rPr>
                <w:b/>
              </w:rPr>
            </w:pPr>
            <w:r w:rsidRPr="00A36A33">
              <w:rPr>
                <w:b/>
              </w:rPr>
              <w:t>SALIDA: 09 de SETIEMBRE</w:t>
            </w:r>
          </w:p>
        </w:tc>
      </w:tr>
    </w:tbl>
    <w:p w:rsidR="00403831" w:rsidRPr="000C194A" w:rsidRDefault="00403831" w:rsidP="000C194A">
      <w:pPr>
        <w:spacing w:after="0" w:line="240" w:lineRule="auto"/>
        <w:rPr>
          <w:rFonts w:ascii="Arial" w:hAnsi="Arial" w:cs="Arial"/>
          <w:b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EXPOMINA 2016 (14 - 16 Setiembre)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Participantes y Principales expositores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Novedades del mercado / Stands de exhibidores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CARGADORES FRONTALES Y RETROEXCAVADORAS PARA MINERÍA </w:t>
      </w:r>
    </w:p>
    <w:p w:rsidR="00F400A7" w:rsidRPr="00E563A0" w:rsidRDefault="00F400A7" w:rsidP="0072430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Equipos / Ranking de ventas por tipo</w:t>
      </w:r>
    </w:p>
    <w:p w:rsidR="00F400A7" w:rsidRPr="00E563A0" w:rsidRDefault="00F400A7" w:rsidP="0072430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 / Innovación / Mercado, evolución y perspectivas</w:t>
      </w:r>
    </w:p>
    <w:p w:rsidR="00F400A7" w:rsidRPr="00E563A0" w:rsidRDefault="00F400A7" w:rsidP="0072430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ejecutivos de principales proveedoras del país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PINTURAS Y RECUBRIMIENTOS ESPECIALES PARA LA MINERÍA.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 / Productos y servicios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OFERTA EDUCATIVA PARA EL SECTOR MINERO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las principales entidades que cuentan con carreras universitarias, técnicas y/u ofrecen cursos (diplomados, maestrías) sobre temas de minería y actividades conexas.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ACEITES, LUBRICANTES Y FILTROS PARA MINERÍA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 xml:space="preserve">Mercado: balance y tendencias / Empresas proveedoras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Innovaciones / Nuevos productos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EQUIPOS DE PROTECCIÓN PERSONAL (EPP)</w:t>
      </w:r>
      <w:r w:rsidRPr="00E563A0">
        <w:rPr>
          <w:rFonts w:ascii="Arial" w:hAnsi="Arial" w:cs="Arial"/>
          <w:sz w:val="17"/>
          <w:szCs w:val="17"/>
        </w:rPr>
        <w:t xml:space="preserve">.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 xml:space="preserve">Mercado: balance y tendencias / Empresas proveedoras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Innovaciones / Nuevos productos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CERTIFICACIÓN EN MINERÍA</w:t>
      </w:r>
    </w:p>
    <w:p w:rsidR="00F400A7" w:rsidRPr="00E563A0" w:rsidRDefault="00F400A7" w:rsidP="0072430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Certificación de calidad / Certificación ambiental</w:t>
      </w:r>
    </w:p>
    <w:p w:rsidR="00F400A7" w:rsidRPr="00E563A0" w:rsidRDefault="00F400A7" w:rsidP="0072430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Certificación en Responsabilidad social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MUJERES Y MINERÍA EN EL PERÚ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las mujeres más destacadas en el sector minero para conocer sus experiencias y lecciones que deseen compartir.</w:t>
      </w:r>
    </w:p>
    <w:p w:rsidR="00F400A7" w:rsidRPr="00E563A0" w:rsidRDefault="00F400A7" w:rsidP="0072430E">
      <w:pPr>
        <w:spacing w:after="0" w:line="240" w:lineRule="auto"/>
        <w:ind w:left="1776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MINERÍA EN LATINOAMÉRICA 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Situación de operaciones y proyectos en Chile, Colombia, México, Argentina.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Planes de Responsabilidad Social y Ambiental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EVENTOS:</w:t>
      </w:r>
    </w:p>
    <w:p w:rsidR="0046468E" w:rsidRPr="0046468E" w:rsidRDefault="0046468E" w:rsidP="0046468E">
      <w:pPr>
        <w:pStyle w:val="Prrafodelista"/>
        <w:spacing w:after="0" w:line="240" w:lineRule="auto"/>
        <w:ind w:left="170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104775</wp:posOffset>
            </wp:positionV>
            <wp:extent cx="532765" cy="534670"/>
            <wp:effectExtent l="1905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6F" w:rsidRPr="002F5A6F" w:rsidRDefault="002F5A6F" w:rsidP="0046468E">
      <w:pPr>
        <w:pStyle w:val="Prrafodelista"/>
        <w:numPr>
          <w:ilvl w:val="0"/>
          <w:numId w:val="35"/>
        </w:numPr>
        <w:spacing w:after="0" w:line="240" w:lineRule="auto"/>
        <w:ind w:left="1701"/>
        <w:jc w:val="both"/>
        <w:rPr>
          <w:rFonts w:cs="Arial"/>
          <w:sz w:val="20"/>
          <w:szCs w:val="20"/>
        </w:rPr>
      </w:pPr>
      <w:proofErr w:type="spellStart"/>
      <w:r w:rsidRPr="00E563A0">
        <w:rPr>
          <w:rFonts w:ascii="Arial" w:hAnsi="Arial" w:cs="Arial"/>
          <w:b/>
          <w:sz w:val="17"/>
          <w:szCs w:val="17"/>
        </w:rPr>
        <w:t>Expomina</w:t>
      </w:r>
      <w:proofErr w:type="spellEnd"/>
      <w:r w:rsidRPr="00E563A0">
        <w:rPr>
          <w:rFonts w:ascii="Arial" w:hAnsi="Arial" w:cs="Arial"/>
          <w:b/>
          <w:sz w:val="17"/>
          <w:szCs w:val="17"/>
        </w:rPr>
        <w:t xml:space="preserve"> 2016 </w:t>
      </w:r>
      <w:r w:rsidRPr="002F5A6F">
        <w:rPr>
          <w:rFonts w:ascii="Arial" w:hAnsi="Arial" w:cs="Arial"/>
          <w:sz w:val="17"/>
          <w:szCs w:val="17"/>
        </w:rPr>
        <w:t>(14 - 16 Setiembre</w:t>
      </w:r>
      <w:r>
        <w:rPr>
          <w:rFonts w:ascii="Arial" w:hAnsi="Arial" w:cs="Arial"/>
          <w:sz w:val="17"/>
          <w:szCs w:val="17"/>
        </w:rPr>
        <w:t xml:space="preserve"> – centro de Exposiciones Jockey club </w:t>
      </w:r>
      <w:r w:rsidRPr="002F5A6F">
        <w:rPr>
          <w:rFonts w:ascii="Arial" w:hAnsi="Arial" w:cs="Arial"/>
          <w:sz w:val="17"/>
          <w:szCs w:val="17"/>
        </w:rPr>
        <w:t>)</w:t>
      </w:r>
    </w:p>
    <w:p w:rsidR="00F400A7" w:rsidRPr="0046468E" w:rsidRDefault="00F400A7" w:rsidP="0046468E">
      <w:pPr>
        <w:pStyle w:val="Prrafodelista"/>
        <w:numPr>
          <w:ilvl w:val="0"/>
          <w:numId w:val="35"/>
        </w:numPr>
        <w:spacing w:after="0" w:line="240" w:lineRule="auto"/>
        <w:ind w:left="1701"/>
        <w:jc w:val="both"/>
        <w:rPr>
          <w:rFonts w:cs="Arial"/>
          <w:sz w:val="20"/>
          <w:szCs w:val="20"/>
        </w:rPr>
      </w:pPr>
      <w:proofErr w:type="spellStart"/>
      <w:r w:rsidRPr="0046468E">
        <w:rPr>
          <w:rFonts w:ascii="Arial" w:hAnsi="Arial" w:cs="Arial"/>
          <w:b/>
          <w:sz w:val="17"/>
          <w:szCs w:val="17"/>
        </w:rPr>
        <w:t>Minexpo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r w:rsidRPr="0046468E">
        <w:rPr>
          <w:rFonts w:ascii="Arial" w:hAnsi="Arial" w:cs="Arial"/>
          <w:sz w:val="17"/>
          <w:szCs w:val="17"/>
        </w:rPr>
        <w:t>(26-28 Setiembre -  Las Vegas, Estados Unidos)</w:t>
      </w:r>
    </w:p>
    <w:p w:rsidR="00F400A7" w:rsidRPr="0072430E" w:rsidRDefault="00F400A7" w:rsidP="00F400A7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>
        <w:rPr>
          <w:rFonts w:cs="Arial"/>
          <w:b/>
          <w:sz w:val="20"/>
          <w:szCs w:val="20"/>
        </w:rPr>
        <w:br w:type="page"/>
      </w:r>
      <w:r w:rsidRPr="0072430E">
        <w:rPr>
          <w:rFonts w:ascii="Arial Black" w:hAnsi="Arial Black"/>
          <w:b/>
          <w:color w:val="548DD4" w:themeColor="text2" w:themeTint="99"/>
          <w:sz w:val="32"/>
          <w:szCs w:val="32"/>
        </w:rPr>
        <w:lastRenderedPageBreak/>
        <w:t>EDICIÓN 98:</w:t>
      </w:r>
    </w:p>
    <w:p w:rsidR="00F400A7" w:rsidRPr="0072430E" w:rsidRDefault="00F400A7" w:rsidP="00F400A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Cobertura POSEXPOMINA 2016</w:t>
      </w:r>
    </w:p>
    <w:p w:rsidR="00F400A7" w:rsidRPr="0072430E" w:rsidRDefault="00F400A7" w:rsidP="00F400A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CLÚSTER MINERO PERUANO</w:t>
      </w:r>
    </w:p>
    <w:p w:rsidR="000C194A" w:rsidRPr="00F400A7" w:rsidRDefault="000C194A" w:rsidP="00F40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08"/>
      </w:tblGrid>
      <w:tr w:rsidR="00F400A7" w:rsidRPr="00F400A7" w:rsidTr="00F400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F400A7" w:rsidRDefault="00F400A7" w:rsidP="00CB4658">
            <w:pPr>
              <w:jc w:val="center"/>
              <w:rPr>
                <w:b/>
              </w:rPr>
            </w:pPr>
            <w:r w:rsidRPr="00A36A33">
              <w:rPr>
                <w:b/>
              </w:rPr>
              <w:t>CIERRE: 27 de SETIEMBRE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F400A7" w:rsidRDefault="00F400A7" w:rsidP="00CB4658">
            <w:pPr>
              <w:jc w:val="center"/>
              <w:rPr>
                <w:b/>
              </w:rPr>
            </w:pPr>
            <w:r w:rsidRPr="00A36A33">
              <w:rPr>
                <w:b/>
              </w:rPr>
              <w:t>SALIDA: 17 de OCTUBRE</w:t>
            </w:r>
          </w:p>
        </w:tc>
      </w:tr>
    </w:tbl>
    <w:p w:rsidR="00F400A7" w:rsidRPr="0072430E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Cobertura POSEXPOMINA 2016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Informe de cobertura / Participantes y principales expositores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Principales novedades y lanzamientos  / Stands de exhibidores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CLÚSTER MINERO PERUANO 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Bases para la construcción de un clúster minero peruano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Experiencias de avance y logros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 xml:space="preserve">Principales productos y servicios comprendidos 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ejecutivos y analistas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pStyle w:val="Ttulo2"/>
        <w:spacing w:before="0" w:after="0"/>
        <w:jc w:val="both"/>
        <w:rPr>
          <w:b w:val="0"/>
          <w:i w:val="0"/>
          <w:iCs w:val="0"/>
          <w:sz w:val="17"/>
          <w:szCs w:val="17"/>
        </w:rPr>
      </w:pPr>
      <w:r w:rsidRPr="00E563A0">
        <w:rPr>
          <w:i w:val="0"/>
          <w:sz w:val="17"/>
          <w:szCs w:val="17"/>
        </w:rPr>
        <w:t>ESPECIAL: SERVICIOS DE TRANSPORTE Y GESTIÓN LOGÍSTICA DE CARGA</w:t>
      </w:r>
      <w:r w:rsidRPr="00E563A0">
        <w:rPr>
          <w:b w:val="0"/>
          <w:sz w:val="17"/>
          <w:szCs w:val="17"/>
        </w:rPr>
        <w:t xml:space="preserve">. </w:t>
      </w:r>
      <w:r w:rsidRPr="00E563A0">
        <w:rPr>
          <w:b w:val="0"/>
          <w:i w:val="0"/>
          <w:sz w:val="17"/>
          <w:szCs w:val="17"/>
        </w:rPr>
        <w:t>Participantes del mercado, productos y servicios. Entrevistas a gerentes y principales proveedores del sector.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AUTOMATIZACIÓN EN MINERÍA </w:t>
      </w:r>
    </w:p>
    <w:p w:rsidR="00F400A7" w:rsidRPr="00E563A0" w:rsidRDefault="00F400A7" w:rsidP="0072430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Tecnologías / Tipos de aplicación</w:t>
      </w:r>
    </w:p>
    <w:p w:rsidR="00F400A7" w:rsidRPr="00E563A0" w:rsidRDefault="00F400A7" w:rsidP="0072430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 / Casos de éxito</w:t>
      </w:r>
      <w:r w:rsidRPr="00E563A0">
        <w:rPr>
          <w:rFonts w:ascii="Arial" w:hAnsi="Arial" w:cs="Arial"/>
          <w:b/>
          <w:sz w:val="17"/>
          <w:szCs w:val="17"/>
        </w:rPr>
        <w:t xml:space="preserve">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MINERAS DEL CENTRO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Situación de operaciones y proyectos.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Planes de Responsabilidad Social y Ambiental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spellStart"/>
      <w:r w:rsidRPr="00E563A0">
        <w:rPr>
          <w:rFonts w:ascii="Arial" w:hAnsi="Arial" w:cs="Arial"/>
          <w:sz w:val="17"/>
          <w:szCs w:val="17"/>
        </w:rPr>
        <w:t>Juniors</w:t>
      </w:r>
      <w:proofErr w:type="spellEnd"/>
      <w:r w:rsidRPr="00E563A0">
        <w:rPr>
          <w:rFonts w:ascii="Arial" w:hAnsi="Arial" w:cs="Arial"/>
          <w:sz w:val="17"/>
          <w:szCs w:val="17"/>
        </w:rPr>
        <w:t xml:space="preserve"> que exploran en la zona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PRINCIPALES INVERSIONES FORÁNEAS: BRASIL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los principales proyectos mineros desarrollados en el Perú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funcionarios de Cámaras de Comercio y/o Embajada/Consulado.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MANTENIMIENTO DE MAQUINARIAS Y EQUIPOS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Prácticas y tecnología / Proveedores. / Productos y servicios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>INFORME: FABRICACIÓN Y MONTAJE DE ESTRUCTURAS METÁLICAS EN MINERÍA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Clasificación por tipos (Paneles, Perfiles y Estanterías).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  <w:u w:val="single"/>
        </w:rPr>
      </w:pPr>
      <w:r w:rsidRPr="00E563A0">
        <w:rPr>
          <w:rFonts w:ascii="Arial" w:hAnsi="Arial" w:cs="Arial"/>
          <w:bCs/>
          <w:sz w:val="17"/>
          <w:szCs w:val="17"/>
        </w:rPr>
        <w:t>Productos y servicios. / Protagonistas del mercado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  <w:r w:rsidRPr="00E563A0">
        <w:rPr>
          <w:rFonts w:ascii="Arial" w:hAnsi="Arial" w:cs="Arial"/>
          <w:b/>
          <w:bCs/>
          <w:sz w:val="17"/>
          <w:szCs w:val="17"/>
        </w:rPr>
        <w:t>INFORME: TIERRAS RARAS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  <w:u w:val="single"/>
        </w:rPr>
      </w:pPr>
      <w:r w:rsidRPr="00E563A0">
        <w:rPr>
          <w:rFonts w:ascii="Arial" w:hAnsi="Arial" w:cs="Arial"/>
          <w:bCs/>
          <w:sz w:val="17"/>
          <w:szCs w:val="17"/>
        </w:rPr>
        <w:t>Presentación de los principales elementos que se exploran y/o explotan en el país.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  <w:u w:val="single"/>
        </w:rPr>
      </w:pPr>
      <w:r w:rsidRPr="00E563A0">
        <w:rPr>
          <w:rFonts w:ascii="Arial" w:hAnsi="Arial" w:cs="Arial"/>
          <w:bCs/>
          <w:sz w:val="17"/>
          <w:szCs w:val="17"/>
        </w:rPr>
        <w:t>Empresas mineras que enfocadas en tierras raras.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iCs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iCs/>
          <w:sz w:val="17"/>
          <w:szCs w:val="17"/>
        </w:rPr>
        <w:t xml:space="preserve">ANIVERSARIOS: </w:t>
      </w:r>
      <w:r w:rsidRPr="00E563A0">
        <w:rPr>
          <w:rFonts w:ascii="Arial" w:hAnsi="Arial" w:cs="Arial"/>
          <w:b/>
          <w:sz w:val="17"/>
          <w:szCs w:val="17"/>
        </w:rPr>
        <w:t xml:space="preserve">ANTAMINA, LAS BAMBAS </w:t>
      </w:r>
      <w:r w:rsidRPr="00E563A0">
        <w:rPr>
          <w:rFonts w:ascii="Arial" w:hAnsi="Arial" w:cs="Arial"/>
          <w:i/>
          <w:sz w:val="17"/>
          <w:szCs w:val="17"/>
        </w:rPr>
        <w:t>(1 de octubre),</w:t>
      </w:r>
      <w:r w:rsidRPr="00E563A0">
        <w:rPr>
          <w:rFonts w:ascii="Arial" w:hAnsi="Arial" w:cs="Arial"/>
          <w:b/>
          <w:sz w:val="17"/>
          <w:szCs w:val="17"/>
        </w:rPr>
        <w:t xml:space="preserve"> TINTAYA ANTAPACCAY (</w:t>
      </w:r>
      <w:r w:rsidRPr="00E563A0">
        <w:rPr>
          <w:rFonts w:ascii="Arial" w:hAnsi="Arial" w:cs="Arial"/>
          <w:i/>
          <w:sz w:val="17"/>
          <w:szCs w:val="17"/>
        </w:rPr>
        <w:t>Noviembre</w:t>
      </w:r>
      <w:r w:rsidRPr="00E563A0">
        <w:rPr>
          <w:rFonts w:ascii="Arial" w:hAnsi="Arial" w:cs="Arial"/>
          <w:b/>
          <w:sz w:val="17"/>
          <w:szCs w:val="17"/>
        </w:rPr>
        <w:t>)</w:t>
      </w:r>
      <w:r w:rsidRPr="00E563A0">
        <w:rPr>
          <w:rFonts w:ascii="Arial" w:hAnsi="Arial" w:cs="Arial"/>
          <w:i/>
          <w:sz w:val="17"/>
          <w:szCs w:val="17"/>
        </w:rPr>
        <w:t>:</w:t>
      </w:r>
      <w:r w:rsidRPr="00E563A0">
        <w:rPr>
          <w:rFonts w:ascii="Arial" w:hAnsi="Arial" w:cs="Arial"/>
          <w:sz w:val="17"/>
          <w:szCs w:val="17"/>
        </w:rPr>
        <w:t xml:space="preserve"> Inversiones, desarrollo, producción.</w:t>
      </w:r>
      <w:r w:rsidRPr="00E563A0">
        <w:rPr>
          <w:rFonts w:ascii="Arial" w:hAnsi="Arial" w:cs="Arial"/>
          <w:b/>
          <w:bCs/>
          <w:iCs/>
          <w:sz w:val="17"/>
          <w:szCs w:val="17"/>
        </w:rPr>
        <w:t xml:space="preserve">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EVENTOS:</w:t>
      </w:r>
    </w:p>
    <w:p w:rsidR="00F400A7" w:rsidRPr="0046468E" w:rsidRDefault="0046468E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noProof/>
          <w:sz w:val="17"/>
          <w:szCs w:val="17"/>
          <w:lang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15768</wp:posOffset>
            </wp:positionH>
            <wp:positionV relativeFrom="paragraph">
              <wp:posOffset>84539</wp:posOffset>
            </wp:positionV>
            <wp:extent cx="533040" cy="534837"/>
            <wp:effectExtent l="19050" t="0" r="36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0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0A7" w:rsidRPr="0046468E">
        <w:rPr>
          <w:rFonts w:ascii="Arial" w:hAnsi="Arial" w:cs="Arial"/>
          <w:b/>
          <w:sz w:val="17"/>
          <w:szCs w:val="17"/>
        </w:rPr>
        <w:t xml:space="preserve">XVIII Congreso Peruano de Geología </w:t>
      </w:r>
      <w:r w:rsidR="00F400A7" w:rsidRPr="0046468E">
        <w:rPr>
          <w:rFonts w:ascii="Arial" w:hAnsi="Arial" w:cs="Arial"/>
          <w:sz w:val="17"/>
          <w:szCs w:val="17"/>
        </w:rPr>
        <w:t>(16 al 19 Octubre – Lima)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proofErr w:type="spellStart"/>
      <w:r w:rsidRPr="0046468E">
        <w:rPr>
          <w:rFonts w:ascii="Arial" w:hAnsi="Arial" w:cs="Arial"/>
          <w:b/>
          <w:sz w:val="17"/>
          <w:szCs w:val="17"/>
        </w:rPr>
        <w:t>RIOWorld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46468E">
        <w:rPr>
          <w:rFonts w:ascii="Arial" w:hAnsi="Arial" w:cs="Arial"/>
          <w:b/>
          <w:sz w:val="17"/>
          <w:szCs w:val="17"/>
        </w:rPr>
        <w:t>Mining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46468E">
        <w:rPr>
          <w:rFonts w:ascii="Arial" w:hAnsi="Arial" w:cs="Arial"/>
          <w:b/>
          <w:sz w:val="17"/>
          <w:szCs w:val="17"/>
        </w:rPr>
        <w:t>Congres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r w:rsidRPr="0046468E">
        <w:rPr>
          <w:rFonts w:ascii="Arial" w:hAnsi="Arial" w:cs="Arial"/>
          <w:sz w:val="17"/>
          <w:szCs w:val="17"/>
        </w:rPr>
        <w:t xml:space="preserve">(18 al 21 Octubre – Brasil) 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proofErr w:type="spellStart"/>
      <w:r w:rsidRPr="0046468E">
        <w:rPr>
          <w:rFonts w:ascii="Arial" w:hAnsi="Arial" w:cs="Arial"/>
          <w:b/>
          <w:sz w:val="17"/>
          <w:szCs w:val="17"/>
        </w:rPr>
        <w:t>Geomet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2016- 3er Seminario Internacional de </w:t>
      </w:r>
      <w:proofErr w:type="spellStart"/>
      <w:r w:rsidRPr="0046468E">
        <w:rPr>
          <w:rFonts w:ascii="Arial" w:hAnsi="Arial" w:cs="Arial"/>
          <w:b/>
          <w:sz w:val="17"/>
          <w:szCs w:val="17"/>
        </w:rPr>
        <w:t>Geometalurgia</w:t>
      </w:r>
      <w:proofErr w:type="spellEnd"/>
      <w:r w:rsidRPr="0046468E">
        <w:rPr>
          <w:rFonts w:ascii="Arial" w:hAnsi="Arial" w:cs="Arial"/>
          <w:sz w:val="17"/>
          <w:szCs w:val="17"/>
        </w:rPr>
        <w:t xml:space="preserve"> (16 al 18 de Noviembre - Lima)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Gestión Minera</w:t>
      </w:r>
      <w:r w:rsidRPr="0046468E">
        <w:rPr>
          <w:rFonts w:ascii="Arial" w:hAnsi="Arial" w:cs="Arial"/>
          <w:sz w:val="17"/>
          <w:szCs w:val="17"/>
        </w:rPr>
        <w:t xml:space="preserve"> por definir (Noviembre) Lima- IIMP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V Congreso de Fajas Transportadoras</w:t>
      </w:r>
      <w:r w:rsidRPr="0046468E">
        <w:rPr>
          <w:rFonts w:ascii="Arial" w:hAnsi="Arial" w:cs="Arial"/>
          <w:sz w:val="17"/>
          <w:szCs w:val="17"/>
        </w:rPr>
        <w:t xml:space="preserve"> (por definir (Noviembre)- Hotel </w:t>
      </w:r>
      <w:proofErr w:type="spellStart"/>
      <w:r w:rsidRPr="0046468E">
        <w:rPr>
          <w:rFonts w:ascii="Arial" w:hAnsi="Arial" w:cs="Arial"/>
          <w:sz w:val="17"/>
          <w:szCs w:val="17"/>
        </w:rPr>
        <w:t>Sonesta</w:t>
      </w:r>
      <w:proofErr w:type="spellEnd"/>
      <w:r w:rsidRPr="0046468E">
        <w:rPr>
          <w:rFonts w:ascii="Arial" w:hAnsi="Arial" w:cs="Arial"/>
          <w:sz w:val="17"/>
          <w:szCs w:val="17"/>
        </w:rPr>
        <w:t xml:space="preserve"> El Olivar)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II Congreso de Flotación</w:t>
      </w:r>
      <w:r w:rsidRPr="0046468E">
        <w:rPr>
          <w:rFonts w:ascii="Arial" w:hAnsi="Arial" w:cs="Arial"/>
          <w:sz w:val="17"/>
          <w:szCs w:val="17"/>
        </w:rPr>
        <w:t xml:space="preserve"> (por definir /octubre - Hotel </w:t>
      </w:r>
      <w:proofErr w:type="spellStart"/>
      <w:r w:rsidRPr="0046468E">
        <w:rPr>
          <w:rFonts w:ascii="Arial" w:hAnsi="Arial" w:cs="Arial"/>
          <w:sz w:val="17"/>
          <w:szCs w:val="17"/>
        </w:rPr>
        <w:t>Sonesta</w:t>
      </w:r>
      <w:proofErr w:type="spellEnd"/>
      <w:r w:rsidRPr="0046468E">
        <w:rPr>
          <w:rFonts w:ascii="Arial" w:hAnsi="Arial" w:cs="Arial"/>
          <w:sz w:val="17"/>
          <w:szCs w:val="17"/>
        </w:rPr>
        <w:t xml:space="preserve"> El Olivar) </w:t>
      </w:r>
    </w:p>
    <w:p w:rsidR="00F400A7" w:rsidRPr="00E563A0" w:rsidRDefault="00F400A7" w:rsidP="00E563A0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b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CONAMIN 2016 – Piura</w:t>
      </w:r>
      <w:r w:rsidRPr="0046468E">
        <w:rPr>
          <w:rFonts w:ascii="Arial" w:hAnsi="Arial" w:cs="Arial"/>
          <w:sz w:val="17"/>
          <w:szCs w:val="17"/>
        </w:rPr>
        <w:t xml:space="preserve"> (por definir /octubre – Piura)</w:t>
      </w:r>
      <w:r w:rsidRPr="00E563A0">
        <w:rPr>
          <w:rFonts w:ascii="Calibri" w:hAnsi="Calibri"/>
          <w:b/>
          <w:sz w:val="20"/>
          <w:szCs w:val="20"/>
        </w:rPr>
        <w:br w:type="page"/>
      </w:r>
    </w:p>
    <w:p w:rsidR="00F400A7" w:rsidRPr="0072430E" w:rsidRDefault="00F400A7" w:rsidP="00F400A7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 w:rsidRPr="0072430E">
        <w:rPr>
          <w:rFonts w:ascii="Arial Black" w:hAnsi="Arial Black"/>
          <w:b/>
          <w:color w:val="548DD4" w:themeColor="text2" w:themeTint="99"/>
          <w:sz w:val="32"/>
          <w:szCs w:val="32"/>
        </w:rPr>
        <w:lastRenderedPageBreak/>
        <w:t>EDICIÓN 99:</w:t>
      </w:r>
    </w:p>
    <w:p w:rsidR="00F400A7" w:rsidRPr="0072430E" w:rsidRDefault="00F400A7" w:rsidP="00F400A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 BALANCE MINERO DE 2015 Y PERSPECTIVAS PARA 2016</w:t>
      </w:r>
    </w:p>
    <w:p w:rsidR="00F400A7" w:rsidRPr="00F400A7" w:rsidRDefault="00F400A7" w:rsidP="00F40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75"/>
        <w:gridCol w:w="4712"/>
      </w:tblGrid>
      <w:tr w:rsidR="00F400A7" w:rsidRPr="00A36A33" w:rsidTr="00F400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A36A33" w:rsidRDefault="00F400A7" w:rsidP="00CB4658">
            <w:pPr>
              <w:jc w:val="center"/>
            </w:pPr>
            <w:r w:rsidRPr="00A36A33">
              <w:rPr>
                <w:b/>
              </w:rPr>
              <w:t>CIERRE: 16 de NOVIEMBRE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A36A33" w:rsidRDefault="00F400A7" w:rsidP="00CB4658">
            <w:pPr>
              <w:tabs>
                <w:tab w:val="left" w:pos="1608"/>
              </w:tabs>
              <w:jc w:val="center"/>
            </w:pPr>
            <w:r w:rsidRPr="00A36A33">
              <w:rPr>
                <w:b/>
              </w:rPr>
              <w:t>SALIDA: 06 de DICIEMBRE</w:t>
            </w:r>
          </w:p>
        </w:tc>
      </w:tr>
    </w:tbl>
    <w:p w:rsidR="000C194A" w:rsidRPr="00F400A7" w:rsidRDefault="000C194A" w:rsidP="000C194A">
      <w:pPr>
        <w:spacing w:after="0" w:line="240" w:lineRule="auto"/>
        <w:rPr>
          <w:rFonts w:ascii="Arial" w:hAnsi="Arial" w:cs="Arial"/>
          <w:b/>
        </w:rPr>
      </w:pPr>
    </w:p>
    <w:p w:rsidR="00F400A7" w:rsidRPr="00E563A0" w:rsidRDefault="00F400A7" w:rsidP="0072430E">
      <w:pPr>
        <w:pStyle w:val="Ttulo2"/>
        <w:spacing w:before="0" w:after="0"/>
        <w:jc w:val="both"/>
        <w:rPr>
          <w:i w:val="0"/>
          <w:sz w:val="17"/>
          <w:szCs w:val="17"/>
        </w:rPr>
      </w:pPr>
      <w:r w:rsidRPr="00E563A0">
        <w:rPr>
          <w:i w:val="0"/>
          <w:sz w:val="17"/>
          <w:szCs w:val="17"/>
        </w:rPr>
        <w:t xml:space="preserve">ESPECIAL: LO QUE DEJÓ EL 2016: BALANCE DEL SECTOR MINERO </w:t>
      </w:r>
    </w:p>
    <w:p w:rsidR="00F400A7" w:rsidRPr="00E563A0" w:rsidRDefault="00F400A7" w:rsidP="0072430E">
      <w:pPr>
        <w:pStyle w:val="Ttulo2"/>
        <w:numPr>
          <w:ilvl w:val="0"/>
          <w:numId w:val="28"/>
        </w:numPr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 xml:space="preserve">Balance de evolución y perspectivas </w:t>
      </w:r>
    </w:p>
    <w:p w:rsidR="00F400A7" w:rsidRPr="00E563A0" w:rsidRDefault="00F400A7" w:rsidP="0072430E">
      <w:pPr>
        <w:pStyle w:val="Ttulo2"/>
        <w:numPr>
          <w:ilvl w:val="0"/>
          <w:numId w:val="28"/>
        </w:numPr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Cifras / Cronología del desenvolvimiento del sector en el año</w:t>
      </w:r>
    </w:p>
    <w:p w:rsidR="00F400A7" w:rsidRPr="00E563A0" w:rsidRDefault="00F400A7" w:rsidP="0072430E">
      <w:pPr>
        <w:pStyle w:val="Ttulo2"/>
        <w:numPr>
          <w:ilvl w:val="0"/>
          <w:numId w:val="28"/>
        </w:numPr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 xml:space="preserve">Logros y fracasos principales  / Producción / Variables sociales relacionadas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HABLAN LOS </w:t>
      </w:r>
      <w:r w:rsidRPr="00E563A0">
        <w:rPr>
          <w:rFonts w:ascii="Arial" w:hAnsi="Arial" w:cs="Arial"/>
          <w:b/>
          <w:i/>
          <w:sz w:val="17"/>
          <w:szCs w:val="17"/>
        </w:rPr>
        <w:t>TOP</w:t>
      </w:r>
      <w:r w:rsidRPr="00E563A0">
        <w:rPr>
          <w:rFonts w:ascii="Arial" w:hAnsi="Arial" w:cs="Arial"/>
          <w:b/>
          <w:sz w:val="17"/>
          <w:szCs w:val="17"/>
        </w:rPr>
        <w:t xml:space="preserve">: LO QUE SE VIENE PARA EL 2017 </w:t>
      </w:r>
    </w:p>
    <w:p w:rsidR="00F400A7" w:rsidRPr="00E563A0" w:rsidRDefault="00F400A7" w:rsidP="0072430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ejecutivos y analistas referentes del sector</w:t>
      </w:r>
    </w:p>
    <w:p w:rsidR="00F400A7" w:rsidRPr="00E563A0" w:rsidRDefault="00F400A7" w:rsidP="0072430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Proyectos e inversiones previstas / Entorno económico y social</w:t>
      </w:r>
    </w:p>
    <w:p w:rsidR="00F400A7" w:rsidRPr="00E563A0" w:rsidRDefault="00F400A7" w:rsidP="0072430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Evolución de demanda de productos, servicios y recursos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pStyle w:val="Ttulo2"/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i w:val="0"/>
          <w:sz w:val="17"/>
          <w:szCs w:val="17"/>
        </w:rPr>
        <w:t>ESPECIAL: INFRAESTRUCTURA Y MINERÍA.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Balance de lo que existe y lo que falta en carreteras, redes de energía y puertos para potenciar la actividad minera.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Proyectos de inversión directa empresas mineras y en asociación con el Estado (OPI y APP)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Construcción de caminos mineros.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Construcción de Piques y Chimeneas subterráneas.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DÍA DEL MINERO.</w:t>
      </w:r>
      <w:r w:rsidRPr="00E563A0">
        <w:rPr>
          <w:rFonts w:ascii="Arial" w:hAnsi="Arial" w:cs="Arial"/>
          <w:sz w:val="17"/>
          <w:szCs w:val="17"/>
        </w:rPr>
        <w:t xml:space="preserve"> Celebración del 5 de diciembre</w:t>
      </w:r>
      <w:r w:rsidRPr="00E563A0">
        <w:rPr>
          <w:rFonts w:ascii="Arial" w:hAnsi="Arial" w:cs="Arial"/>
          <w:b/>
          <w:sz w:val="17"/>
          <w:szCs w:val="17"/>
        </w:rPr>
        <w:t xml:space="preserve"> </w:t>
      </w:r>
    </w:p>
    <w:p w:rsidR="00F400A7" w:rsidRPr="00E563A0" w:rsidRDefault="00F400A7" w:rsidP="0072430E">
      <w:pPr>
        <w:pStyle w:val="Ttulo2"/>
        <w:spacing w:before="0" w:after="0"/>
        <w:jc w:val="both"/>
        <w:rPr>
          <w:i w:val="0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PRINCIPALES INVERSIONES FORÁNEAS: JAPÓN Y REINO UNIDO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los principales proyectos mineros desarrollados en el Perú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funcionarios de Cámaras de Comercio y/o Embajada/Consulado.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  <w:lang w:val="es-ES" w:eastAsia="es-ES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FUNDICIONES 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 / Productos y servicios / Mercado, evolución y perspectivas</w:t>
      </w:r>
    </w:p>
    <w:p w:rsidR="00F400A7" w:rsidRPr="00E563A0" w:rsidRDefault="00F400A7" w:rsidP="0072430E">
      <w:pPr>
        <w:spacing w:after="0" w:line="240" w:lineRule="auto"/>
        <w:ind w:left="1416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CABLES 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Productos y servicios relacionados a cables para la industria minera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Categorías / Nueva tecnología / Empresas proveedoras / Mercado y evolución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MERCADO DE TRANSMISIÓN Y DISTRIBUCIÓN DE ENERGÍA ELÉCTRICA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que operan en el país.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Balance y perspectivas del mercado en el 2016.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analistas sobre el potencial del mercado a nivel nacional.</w:t>
      </w:r>
    </w:p>
    <w:p w:rsidR="00F400A7" w:rsidRPr="00E563A0" w:rsidRDefault="00F400A7" w:rsidP="0072430E">
      <w:pPr>
        <w:spacing w:after="0" w:line="240" w:lineRule="auto"/>
        <w:ind w:left="1776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BALANCE DEL MERCADO DE HIDROCARBUROS</w:t>
      </w:r>
    </w:p>
    <w:p w:rsidR="00F400A7" w:rsidRPr="00E563A0" w:rsidRDefault="00F400A7" w:rsidP="0072430E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Productores / Precios / Derivados / Evolución y perspectivas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ANIVERSARIOS: SOUTHERN PERU </w:t>
      </w:r>
      <w:r w:rsidRPr="00E563A0">
        <w:rPr>
          <w:rFonts w:ascii="Arial" w:hAnsi="Arial" w:cs="Arial"/>
          <w:i/>
          <w:sz w:val="17"/>
          <w:szCs w:val="17"/>
        </w:rPr>
        <w:t>(12 de diciembre)</w:t>
      </w:r>
      <w:r w:rsidRPr="00E563A0">
        <w:rPr>
          <w:rFonts w:ascii="Arial" w:hAnsi="Arial" w:cs="Arial"/>
          <w:sz w:val="17"/>
          <w:szCs w:val="17"/>
        </w:rPr>
        <w:t xml:space="preserve"> y </w:t>
      </w:r>
      <w:r w:rsidRPr="00E563A0">
        <w:rPr>
          <w:rFonts w:ascii="Arial" w:hAnsi="Arial" w:cs="Arial"/>
          <w:b/>
          <w:sz w:val="17"/>
          <w:szCs w:val="17"/>
        </w:rPr>
        <w:t>CERRO VERDE</w:t>
      </w:r>
      <w:r w:rsidRPr="00E563A0">
        <w:rPr>
          <w:rFonts w:ascii="Arial" w:hAnsi="Arial" w:cs="Arial"/>
          <w:sz w:val="17"/>
          <w:szCs w:val="17"/>
        </w:rPr>
        <w:t xml:space="preserve"> </w:t>
      </w:r>
      <w:r w:rsidRPr="00E563A0">
        <w:rPr>
          <w:rFonts w:ascii="Arial" w:hAnsi="Arial" w:cs="Arial"/>
          <w:i/>
          <w:sz w:val="17"/>
          <w:szCs w:val="17"/>
        </w:rPr>
        <w:t>(5 Diciembre).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EVENTOS:</w:t>
      </w:r>
      <w:r w:rsidR="0046468E" w:rsidRPr="0046468E">
        <w:rPr>
          <w:noProof/>
          <w:lang w:eastAsia="es-PE"/>
        </w:rPr>
        <w:t xml:space="preserve"> </w:t>
      </w:r>
    </w:p>
    <w:p w:rsidR="00F400A7" w:rsidRPr="00E563A0" w:rsidRDefault="0046468E" w:rsidP="0072430E">
      <w:pPr>
        <w:pStyle w:val="Prrafodelista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46468E">
        <w:rPr>
          <w:rFonts w:ascii="Arial" w:hAnsi="Arial" w:cs="Arial"/>
          <w:b/>
          <w:noProof/>
          <w:sz w:val="17"/>
          <w:szCs w:val="17"/>
          <w:lang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76152</wp:posOffset>
            </wp:positionH>
            <wp:positionV relativeFrom="paragraph">
              <wp:posOffset>111005</wp:posOffset>
            </wp:positionV>
            <wp:extent cx="533041" cy="534838"/>
            <wp:effectExtent l="19050" t="0" r="359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1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0A7" w:rsidRPr="0046468E" w:rsidRDefault="00F400A7" w:rsidP="0046468E">
      <w:pPr>
        <w:pStyle w:val="Prrafodelista"/>
        <w:numPr>
          <w:ilvl w:val="0"/>
          <w:numId w:val="35"/>
        </w:numPr>
        <w:ind w:left="1701"/>
        <w:jc w:val="both"/>
        <w:rPr>
          <w:rFonts w:ascii="Arial" w:hAnsi="Arial" w:cs="Arial"/>
          <w:sz w:val="30"/>
          <w:szCs w:val="30"/>
        </w:rPr>
      </w:pPr>
      <w:r w:rsidRPr="0046468E">
        <w:rPr>
          <w:rFonts w:ascii="Arial" w:hAnsi="Arial" w:cs="Arial"/>
          <w:b/>
          <w:sz w:val="17"/>
          <w:szCs w:val="17"/>
        </w:rPr>
        <w:t>CADE EJECUTIVOS</w:t>
      </w:r>
      <w:r w:rsidRPr="0046468E">
        <w:rPr>
          <w:rFonts w:ascii="Arial" w:hAnsi="Arial" w:cs="Arial"/>
          <w:sz w:val="17"/>
          <w:szCs w:val="17"/>
        </w:rPr>
        <w:t xml:space="preserve"> (por definir (Noviembre-Diciembre)</w:t>
      </w:r>
    </w:p>
    <w:sectPr w:rsidR="00F400A7" w:rsidRPr="0046468E" w:rsidSect="00E563A0">
      <w:headerReference w:type="default" r:id="rId11"/>
      <w:footerReference w:type="default" r:id="rId12"/>
      <w:pgSz w:w="11907" w:h="16839" w:code="9"/>
      <w:pgMar w:top="1701" w:right="1418" w:bottom="67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A8" w:rsidRDefault="00A15CA8" w:rsidP="004F6B09">
      <w:pPr>
        <w:spacing w:after="0" w:line="240" w:lineRule="auto"/>
      </w:pPr>
      <w:r>
        <w:separator/>
      </w:r>
    </w:p>
  </w:endnote>
  <w:endnote w:type="continuationSeparator" w:id="0">
    <w:p w:rsidR="00A15CA8" w:rsidRDefault="00A15CA8" w:rsidP="004F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8F" w:rsidRDefault="001D4461">
    <w:pPr>
      <w:pStyle w:val="Piedepgina"/>
    </w:pPr>
    <w:r w:rsidRPr="001D4461">
      <w:rPr>
        <w:noProof/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100965</wp:posOffset>
          </wp:positionV>
          <wp:extent cx="7581900" cy="495300"/>
          <wp:effectExtent l="19050" t="0" r="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16"/>
                  <a:stretch>
                    <a:fillRect/>
                  </a:stretch>
                </pic:blipFill>
                <pic:spPr>
                  <a:xfrm>
                    <a:off x="0" y="0"/>
                    <a:ext cx="75819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A8" w:rsidRDefault="00A15CA8" w:rsidP="004F6B09">
      <w:pPr>
        <w:spacing w:after="0" w:line="240" w:lineRule="auto"/>
      </w:pPr>
      <w:r>
        <w:separator/>
      </w:r>
    </w:p>
  </w:footnote>
  <w:footnote w:type="continuationSeparator" w:id="0">
    <w:p w:rsidR="00A15CA8" w:rsidRDefault="00A15CA8" w:rsidP="004F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DA" w:rsidRDefault="001D4461">
    <w:pPr>
      <w:pStyle w:val="Encabezado"/>
    </w:pPr>
    <w:r w:rsidRPr="001D4461">
      <w:rPr>
        <w:noProof/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-438340</wp:posOffset>
          </wp:positionV>
          <wp:extent cx="7576457" cy="2327564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3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989"/>
    <w:multiLevelType w:val="hybridMultilevel"/>
    <w:tmpl w:val="EB4445CC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F81422"/>
    <w:multiLevelType w:val="hybridMultilevel"/>
    <w:tmpl w:val="18BEA1BA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15168"/>
    <w:multiLevelType w:val="hybridMultilevel"/>
    <w:tmpl w:val="8B34F59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52C06"/>
    <w:multiLevelType w:val="hybridMultilevel"/>
    <w:tmpl w:val="7FAEC95C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9A4040"/>
    <w:multiLevelType w:val="hybridMultilevel"/>
    <w:tmpl w:val="21B2116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6183FEC"/>
    <w:multiLevelType w:val="hybridMultilevel"/>
    <w:tmpl w:val="171624A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3F00"/>
    <w:multiLevelType w:val="hybridMultilevel"/>
    <w:tmpl w:val="55A285D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C6079"/>
    <w:multiLevelType w:val="hybridMultilevel"/>
    <w:tmpl w:val="B80C155C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E7126E"/>
    <w:multiLevelType w:val="hybridMultilevel"/>
    <w:tmpl w:val="875E8B30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77197"/>
    <w:multiLevelType w:val="hybridMultilevel"/>
    <w:tmpl w:val="F532224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D00C8"/>
    <w:multiLevelType w:val="hybridMultilevel"/>
    <w:tmpl w:val="483CA67C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C411B"/>
    <w:multiLevelType w:val="hybridMultilevel"/>
    <w:tmpl w:val="D68418E6"/>
    <w:lvl w:ilvl="0" w:tplc="1C461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8DB"/>
    <w:multiLevelType w:val="hybridMultilevel"/>
    <w:tmpl w:val="DC88D8C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C08D8"/>
    <w:multiLevelType w:val="hybridMultilevel"/>
    <w:tmpl w:val="1498872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C0919"/>
    <w:multiLevelType w:val="hybridMultilevel"/>
    <w:tmpl w:val="83AAB21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C5303"/>
    <w:multiLevelType w:val="hybridMultilevel"/>
    <w:tmpl w:val="B96C0416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3BD"/>
    <w:multiLevelType w:val="hybridMultilevel"/>
    <w:tmpl w:val="5C188A1A"/>
    <w:lvl w:ilvl="0" w:tplc="74D8EF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F02B6"/>
    <w:multiLevelType w:val="hybridMultilevel"/>
    <w:tmpl w:val="5022BE6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57972"/>
    <w:multiLevelType w:val="hybridMultilevel"/>
    <w:tmpl w:val="C57A891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343DB"/>
    <w:multiLevelType w:val="hybridMultilevel"/>
    <w:tmpl w:val="F81E1F86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12895"/>
    <w:multiLevelType w:val="hybridMultilevel"/>
    <w:tmpl w:val="224C1E7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B693F"/>
    <w:multiLevelType w:val="hybridMultilevel"/>
    <w:tmpl w:val="BB3C74F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F24A6"/>
    <w:multiLevelType w:val="hybridMultilevel"/>
    <w:tmpl w:val="686678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C56AD"/>
    <w:multiLevelType w:val="hybridMultilevel"/>
    <w:tmpl w:val="FBB88C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96AA9"/>
    <w:multiLevelType w:val="hybridMultilevel"/>
    <w:tmpl w:val="3C74C0D0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11436"/>
    <w:multiLevelType w:val="hybridMultilevel"/>
    <w:tmpl w:val="2F8C62D4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63597"/>
    <w:multiLevelType w:val="hybridMultilevel"/>
    <w:tmpl w:val="3272867A"/>
    <w:lvl w:ilvl="0" w:tplc="1C461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E40F7"/>
    <w:multiLevelType w:val="hybridMultilevel"/>
    <w:tmpl w:val="92264650"/>
    <w:lvl w:ilvl="0" w:tplc="3CD8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D7047"/>
    <w:multiLevelType w:val="hybridMultilevel"/>
    <w:tmpl w:val="6AF01562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431EEE"/>
    <w:multiLevelType w:val="hybridMultilevel"/>
    <w:tmpl w:val="B32E759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F6352"/>
    <w:multiLevelType w:val="hybridMultilevel"/>
    <w:tmpl w:val="124C44B8"/>
    <w:lvl w:ilvl="0" w:tplc="280A0005">
      <w:start w:val="1"/>
      <w:numFmt w:val="bullet"/>
      <w:lvlText w:val=""/>
      <w:lvlJc w:val="left"/>
      <w:pPr>
        <w:ind w:left="-211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-13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-6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</w:abstractNum>
  <w:abstractNum w:abstractNumId="31">
    <w:nsid w:val="6C0378FE"/>
    <w:multiLevelType w:val="hybridMultilevel"/>
    <w:tmpl w:val="125C9C1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740BF"/>
    <w:multiLevelType w:val="hybridMultilevel"/>
    <w:tmpl w:val="5CEC3FF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C8254F"/>
    <w:multiLevelType w:val="hybridMultilevel"/>
    <w:tmpl w:val="E00CB60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D2AE7"/>
    <w:multiLevelType w:val="hybridMultilevel"/>
    <w:tmpl w:val="4CF4C56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56656"/>
    <w:multiLevelType w:val="hybridMultilevel"/>
    <w:tmpl w:val="FC200118"/>
    <w:lvl w:ilvl="0" w:tplc="0C625562">
      <w:numFmt w:val="bullet"/>
      <w:lvlText w:val=""/>
      <w:lvlJc w:val="left"/>
      <w:pPr>
        <w:ind w:left="2484" w:hanging="360"/>
      </w:pPr>
      <w:rPr>
        <w:rFonts w:ascii="Symbol" w:eastAsiaTheme="minorHAnsi" w:hAnsi="Symbol" w:cs="Arial" w:hint="default"/>
        <w:sz w:val="17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8"/>
  </w:num>
  <w:num w:numId="5">
    <w:abstractNumId w:val="19"/>
  </w:num>
  <w:num w:numId="6">
    <w:abstractNumId w:val="3"/>
  </w:num>
  <w:num w:numId="7">
    <w:abstractNumId w:val="0"/>
  </w:num>
  <w:num w:numId="8">
    <w:abstractNumId w:val="21"/>
  </w:num>
  <w:num w:numId="9">
    <w:abstractNumId w:val="32"/>
  </w:num>
  <w:num w:numId="10">
    <w:abstractNumId w:val="25"/>
  </w:num>
  <w:num w:numId="11">
    <w:abstractNumId w:val="28"/>
  </w:num>
  <w:num w:numId="12">
    <w:abstractNumId w:val="4"/>
  </w:num>
  <w:num w:numId="13">
    <w:abstractNumId w:val="7"/>
  </w:num>
  <w:num w:numId="14">
    <w:abstractNumId w:val="1"/>
  </w:num>
  <w:num w:numId="15">
    <w:abstractNumId w:val="20"/>
  </w:num>
  <w:num w:numId="16">
    <w:abstractNumId w:val="6"/>
  </w:num>
  <w:num w:numId="17">
    <w:abstractNumId w:val="23"/>
  </w:num>
  <w:num w:numId="18">
    <w:abstractNumId w:val="12"/>
  </w:num>
  <w:num w:numId="19">
    <w:abstractNumId w:val="18"/>
  </w:num>
  <w:num w:numId="20">
    <w:abstractNumId w:val="34"/>
  </w:num>
  <w:num w:numId="21">
    <w:abstractNumId w:val="31"/>
  </w:num>
  <w:num w:numId="22">
    <w:abstractNumId w:val="9"/>
  </w:num>
  <w:num w:numId="23">
    <w:abstractNumId w:val="5"/>
  </w:num>
  <w:num w:numId="24">
    <w:abstractNumId w:val="17"/>
  </w:num>
  <w:num w:numId="25">
    <w:abstractNumId w:val="29"/>
  </w:num>
  <w:num w:numId="26">
    <w:abstractNumId w:val="30"/>
  </w:num>
  <w:num w:numId="27">
    <w:abstractNumId w:val="13"/>
  </w:num>
  <w:num w:numId="28">
    <w:abstractNumId w:val="14"/>
  </w:num>
  <w:num w:numId="29">
    <w:abstractNumId w:val="33"/>
  </w:num>
  <w:num w:numId="30">
    <w:abstractNumId w:val="27"/>
  </w:num>
  <w:num w:numId="31">
    <w:abstractNumId w:val="24"/>
  </w:num>
  <w:num w:numId="32">
    <w:abstractNumId w:val="22"/>
  </w:num>
  <w:num w:numId="33">
    <w:abstractNumId w:val="16"/>
  </w:num>
  <w:num w:numId="34">
    <w:abstractNumId w:val="11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4F"/>
    <w:rsid w:val="00014507"/>
    <w:rsid w:val="0003114C"/>
    <w:rsid w:val="00046628"/>
    <w:rsid w:val="00096B50"/>
    <w:rsid w:val="000B4A29"/>
    <w:rsid w:val="000C194A"/>
    <w:rsid w:val="000D1F75"/>
    <w:rsid w:val="00157252"/>
    <w:rsid w:val="001602DD"/>
    <w:rsid w:val="00170859"/>
    <w:rsid w:val="00187FE5"/>
    <w:rsid w:val="001D4461"/>
    <w:rsid w:val="00200A63"/>
    <w:rsid w:val="00224E7D"/>
    <w:rsid w:val="002878DA"/>
    <w:rsid w:val="002F5A6F"/>
    <w:rsid w:val="002F6AB3"/>
    <w:rsid w:val="00334BA5"/>
    <w:rsid w:val="00382D74"/>
    <w:rsid w:val="00383BDA"/>
    <w:rsid w:val="003D62F0"/>
    <w:rsid w:val="00403831"/>
    <w:rsid w:val="0045472E"/>
    <w:rsid w:val="0046468E"/>
    <w:rsid w:val="0048355E"/>
    <w:rsid w:val="004E0AC3"/>
    <w:rsid w:val="004F6B09"/>
    <w:rsid w:val="00555C33"/>
    <w:rsid w:val="005677C5"/>
    <w:rsid w:val="00596F76"/>
    <w:rsid w:val="005A6C8A"/>
    <w:rsid w:val="00601117"/>
    <w:rsid w:val="00686A10"/>
    <w:rsid w:val="006D1D5D"/>
    <w:rsid w:val="00722E56"/>
    <w:rsid w:val="0072430E"/>
    <w:rsid w:val="00735056"/>
    <w:rsid w:val="0075234A"/>
    <w:rsid w:val="007D1577"/>
    <w:rsid w:val="007E50EE"/>
    <w:rsid w:val="00817C97"/>
    <w:rsid w:val="00863E7D"/>
    <w:rsid w:val="00890264"/>
    <w:rsid w:val="009204DD"/>
    <w:rsid w:val="00925FBD"/>
    <w:rsid w:val="00943EEB"/>
    <w:rsid w:val="00990C13"/>
    <w:rsid w:val="009C058F"/>
    <w:rsid w:val="009E4C43"/>
    <w:rsid w:val="00A15CA8"/>
    <w:rsid w:val="00A218AF"/>
    <w:rsid w:val="00A36A33"/>
    <w:rsid w:val="00A3747B"/>
    <w:rsid w:val="00A72B7D"/>
    <w:rsid w:val="00A8024F"/>
    <w:rsid w:val="00A82C35"/>
    <w:rsid w:val="00A90DBD"/>
    <w:rsid w:val="00A972A3"/>
    <w:rsid w:val="00B05E47"/>
    <w:rsid w:val="00B163E3"/>
    <w:rsid w:val="00BF2E79"/>
    <w:rsid w:val="00C21992"/>
    <w:rsid w:val="00C22F70"/>
    <w:rsid w:val="00D42E95"/>
    <w:rsid w:val="00DF41D9"/>
    <w:rsid w:val="00E1047F"/>
    <w:rsid w:val="00E34980"/>
    <w:rsid w:val="00E476D3"/>
    <w:rsid w:val="00E561B9"/>
    <w:rsid w:val="00E563A0"/>
    <w:rsid w:val="00EA1FA9"/>
    <w:rsid w:val="00ED7090"/>
    <w:rsid w:val="00F36096"/>
    <w:rsid w:val="00F400A7"/>
    <w:rsid w:val="00F7677F"/>
    <w:rsid w:val="00FE185F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F"/>
  </w:style>
  <w:style w:type="paragraph" w:styleId="Ttulo2">
    <w:name w:val="heading 2"/>
    <w:basedOn w:val="Normal"/>
    <w:next w:val="Normal"/>
    <w:link w:val="Ttulo2Car"/>
    <w:qFormat/>
    <w:rsid w:val="00D42E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24F"/>
  </w:style>
  <w:style w:type="paragraph" w:styleId="Prrafodelista">
    <w:name w:val="List Paragraph"/>
    <w:basedOn w:val="Normal"/>
    <w:uiPriority w:val="34"/>
    <w:qFormat/>
    <w:rsid w:val="005A6C8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F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B09"/>
  </w:style>
  <w:style w:type="character" w:customStyle="1" w:styleId="Ttulo2Car">
    <w:name w:val="Título 2 Car"/>
    <w:basedOn w:val="Fuentedeprrafopredeter"/>
    <w:link w:val="Ttulo2"/>
    <w:rsid w:val="00D42E9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F"/>
  </w:style>
  <w:style w:type="paragraph" w:styleId="Ttulo2">
    <w:name w:val="heading 2"/>
    <w:basedOn w:val="Normal"/>
    <w:next w:val="Normal"/>
    <w:link w:val="Ttulo2Car"/>
    <w:qFormat/>
    <w:rsid w:val="00D42E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24F"/>
  </w:style>
  <w:style w:type="paragraph" w:styleId="Prrafodelista">
    <w:name w:val="List Paragraph"/>
    <w:basedOn w:val="Normal"/>
    <w:uiPriority w:val="34"/>
    <w:qFormat/>
    <w:rsid w:val="005A6C8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F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B09"/>
  </w:style>
  <w:style w:type="character" w:customStyle="1" w:styleId="Ttulo2Car">
    <w:name w:val="Título 2 Car"/>
    <w:basedOn w:val="Fuentedeprrafopredeter"/>
    <w:link w:val="Ttulo2"/>
    <w:rsid w:val="00D42E9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55CF-6076-4BEC-AC19-2BCAC86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Rosibel</dc:creator>
  <cp:lastModifiedBy>VIOLETA CABEZUDO</cp:lastModifiedBy>
  <cp:revision>2</cp:revision>
  <cp:lastPrinted>2016-05-03T22:55:00Z</cp:lastPrinted>
  <dcterms:created xsi:type="dcterms:W3CDTF">2016-05-04T20:34:00Z</dcterms:created>
  <dcterms:modified xsi:type="dcterms:W3CDTF">2016-05-04T20:34:00Z</dcterms:modified>
</cp:coreProperties>
</file>